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ECA7" w14:textId="0B9AA8FF" w:rsidR="00A9204E" w:rsidRDefault="00E26C74" w:rsidP="00E26C74">
      <w:pPr>
        <w:pStyle w:val="Heading1"/>
        <w:tabs>
          <w:tab w:val="center" w:pos="4680"/>
          <w:tab w:val="left" w:pos="7688"/>
        </w:tabs>
      </w:pPr>
      <w:r>
        <w:tab/>
        <w:t xml:space="preserve">Family </w:t>
      </w:r>
      <w:r w:rsidR="00437EB2">
        <w:t>an</w:t>
      </w:r>
      <w:r w:rsidR="00153C2A">
        <w:t>D</w:t>
      </w:r>
      <w:r w:rsidR="00437EB2">
        <w:t xml:space="preserve"> community </w:t>
      </w:r>
      <w:r>
        <w:t>Center Eligibility Guidelines</w:t>
      </w:r>
      <w:r>
        <w:tab/>
      </w:r>
    </w:p>
    <w:p w14:paraId="0DEABA8E" w14:textId="637DC2ED" w:rsidR="00F712E0" w:rsidRPr="003D476C" w:rsidRDefault="00E26C74" w:rsidP="003D476C">
      <w:pPr>
        <w:jc w:val="both"/>
        <w:rPr>
          <w:rFonts w:ascii="Book Antiqua" w:hAnsi="Book Antiqua"/>
          <w:sz w:val="22"/>
          <w:szCs w:val="22"/>
        </w:rPr>
      </w:pPr>
      <w:r w:rsidRPr="003D476C">
        <w:rPr>
          <w:rFonts w:ascii="Book Antiqua" w:hAnsi="Book Antiqua"/>
          <w:sz w:val="22"/>
          <w:szCs w:val="22"/>
        </w:rPr>
        <w:t xml:space="preserve">As good stewards </w:t>
      </w:r>
      <w:r w:rsidR="00081E6D" w:rsidRPr="003D476C">
        <w:rPr>
          <w:rFonts w:ascii="Book Antiqua" w:hAnsi="Book Antiqua"/>
          <w:sz w:val="22"/>
          <w:szCs w:val="22"/>
        </w:rPr>
        <w:t xml:space="preserve">of all </w:t>
      </w:r>
      <w:r w:rsidR="008C2F35" w:rsidRPr="003D476C">
        <w:rPr>
          <w:rFonts w:ascii="Book Antiqua" w:hAnsi="Book Antiqua"/>
          <w:sz w:val="22"/>
          <w:szCs w:val="22"/>
        </w:rPr>
        <w:t xml:space="preserve">resources </w:t>
      </w:r>
      <w:r w:rsidR="00081E6D" w:rsidRPr="003D476C">
        <w:rPr>
          <w:rFonts w:ascii="Book Antiqua" w:hAnsi="Book Antiqua"/>
          <w:sz w:val="22"/>
          <w:szCs w:val="22"/>
        </w:rPr>
        <w:t xml:space="preserve">entrusted to the care of </w:t>
      </w:r>
      <w:r w:rsidRPr="003D476C">
        <w:rPr>
          <w:rFonts w:ascii="Book Antiqua" w:hAnsi="Book Antiqua"/>
          <w:sz w:val="22"/>
          <w:szCs w:val="22"/>
        </w:rPr>
        <w:t>Catholic Charities</w:t>
      </w:r>
      <w:r w:rsidR="00437EB2">
        <w:rPr>
          <w:rFonts w:ascii="Book Antiqua" w:hAnsi="Book Antiqua"/>
          <w:sz w:val="22"/>
          <w:szCs w:val="22"/>
        </w:rPr>
        <w:t xml:space="preserve"> of South Jersey</w:t>
      </w:r>
      <w:r w:rsidRPr="003D476C">
        <w:rPr>
          <w:rFonts w:ascii="Book Antiqua" w:hAnsi="Book Antiqua"/>
          <w:sz w:val="22"/>
          <w:szCs w:val="22"/>
        </w:rPr>
        <w:t xml:space="preserve">, we seek to ensure </w:t>
      </w:r>
      <w:r w:rsidR="00081E6D" w:rsidRPr="003D476C">
        <w:rPr>
          <w:rFonts w:ascii="Book Antiqua" w:hAnsi="Book Antiqua"/>
          <w:sz w:val="22"/>
          <w:szCs w:val="22"/>
        </w:rPr>
        <w:t>that funding and all material goods are</w:t>
      </w:r>
      <w:r w:rsidR="008534F3" w:rsidRPr="003D476C">
        <w:rPr>
          <w:rFonts w:ascii="Book Antiqua" w:hAnsi="Book Antiqua"/>
          <w:sz w:val="22"/>
          <w:szCs w:val="22"/>
        </w:rPr>
        <w:t xml:space="preserve"> handled with great care and are used responsibly.  As such, we must impose certain </w:t>
      </w:r>
      <w:r w:rsidR="00081E6D" w:rsidRPr="003D476C">
        <w:rPr>
          <w:rFonts w:ascii="Book Antiqua" w:hAnsi="Book Antiqua"/>
          <w:sz w:val="22"/>
          <w:szCs w:val="22"/>
        </w:rPr>
        <w:t xml:space="preserve">overarching </w:t>
      </w:r>
      <w:r w:rsidR="008534F3" w:rsidRPr="003D476C">
        <w:rPr>
          <w:rFonts w:ascii="Book Antiqua" w:hAnsi="Book Antiqua"/>
          <w:sz w:val="22"/>
          <w:szCs w:val="22"/>
        </w:rPr>
        <w:t xml:space="preserve">guidelines </w:t>
      </w:r>
      <w:r w:rsidR="00190629">
        <w:rPr>
          <w:rFonts w:ascii="Book Antiqua" w:hAnsi="Book Antiqua"/>
          <w:sz w:val="22"/>
          <w:szCs w:val="22"/>
        </w:rPr>
        <w:t>in</w:t>
      </w:r>
      <w:r w:rsidR="00081E6D" w:rsidRPr="003D476C">
        <w:rPr>
          <w:rFonts w:ascii="Book Antiqua" w:hAnsi="Book Antiqua"/>
          <w:sz w:val="22"/>
          <w:szCs w:val="22"/>
        </w:rPr>
        <w:t xml:space="preserve"> the disbursement of these resources.  While we consider each situation </w:t>
      </w:r>
      <w:r w:rsidR="00F712E0" w:rsidRPr="003D476C">
        <w:rPr>
          <w:rFonts w:ascii="Book Antiqua" w:hAnsi="Book Antiqua"/>
          <w:sz w:val="22"/>
          <w:szCs w:val="22"/>
        </w:rPr>
        <w:t>to be unique, and as such we may, on occasion, depart from these guidelines, the following seeks to define as comprehensively as possible, what these guidelines are.</w:t>
      </w:r>
      <w:r w:rsidR="000A3158" w:rsidRPr="003D476C">
        <w:rPr>
          <w:rFonts w:ascii="Book Antiqua" w:hAnsi="Book Antiqua"/>
          <w:sz w:val="22"/>
          <w:szCs w:val="22"/>
        </w:rPr>
        <w:t xml:space="preserve">  Additional guidelines may be imposed dependent on the specific circumstances.</w:t>
      </w:r>
    </w:p>
    <w:p w14:paraId="0103A50B" w14:textId="61CBAB5C" w:rsidR="00F712E0" w:rsidRPr="003D476C" w:rsidRDefault="00F712E0" w:rsidP="003D476C">
      <w:pPr>
        <w:jc w:val="both"/>
        <w:rPr>
          <w:rFonts w:ascii="Book Antiqua" w:hAnsi="Book Antiqua"/>
          <w:sz w:val="22"/>
          <w:szCs w:val="22"/>
        </w:rPr>
      </w:pPr>
      <w:r w:rsidRPr="003D476C">
        <w:rPr>
          <w:rFonts w:ascii="Book Antiqua" w:hAnsi="Book Antiqua"/>
          <w:sz w:val="22"/>
          <w:szCs w:val="22"/>
        </w:rPr>
        <w:t xml:space="preserve">Recipients </w:t>
      </w:r>
      <w:r w:rsidR="00124312" w:rsidRPr="003D476C">
        <w:rPr>
          <w:rFonts w:ascii="Book Antiqua" w:hAnsi="Book Antiqua"/>
          <w:sz w:val="22"/>
          <w:szCs w:val="22"/>
        </w:rPr>
        <w:t xml:space="preserve">Of </w:t>
      </w:r>
      <w:r w:rsidRPr="003D476C">
        <w:rPr>
          <w:rFonts w:ascii="Book Antiqua" w:hAnsi="Book Antiqua"/>
          <w:sz w:val="22"/>
          <w:szCs w:val="22"/>
        </w:rPr>
        <w:t>Catholic Charities</w:t>
      </w:r>
      <w:r w:rsidR="00437EB2">
        <w:rPr>
          <w:rFonts w:ascii="Book Antiqua" w:hAnsi="Book Antiqua"/>
          <w:sz w:val="22"/>
          <w:szCs w:val="22"/>
        </w:rPr>
        <w:t xml:space="preserve"> </w:t>
      </w:r>
      <w:r w:rsidR="00124312">
        <w:rPr>
          <w:rFonts w:ascii="Book Antiqua" w:hAnsi="Book Antiqua"/>
          <w:sz w:val="22"/>
          <w:szCs w:val="22"/>
        </w:rPr>
        <w:t xml:space="preserve">of </w:t>
      </w:r>
      <w:r w:rsidR="00437EB2">
        <w:rPr>
          <w:rFonts w:ascii="Book Antiqua" w:hAnsi="Book Antiqua"/>
          <w:sz w:val="22"/>
          <w:szCs w:val="22"/>
        </w:rPr>
        <w:t xml:space="preserve">South Jersey </w:t>
      </w:r>
      <w:r w:rsidR="00124312">
        <w:rPr>
          <w:rFonts w:ascii="Book Antiqua" w:hAnsi="Book Antiqua"/>
          <w:sz w:val="22"/>
          <w:szCs w:val="22"/>
        </w:rPr>
        <w:t>Financial</w:t>
      </w:r>
      <w:r w:rsidR="00124312" w:rsidRPr="003D476C">
        <w:rPr>
          <w:rFonts w:ascii="Book Antiqua" w:hAnsi="Book Antiqua"/>
          <w:sz w:val="22"/>
          <w:szCs w:val="22"/>
        </w:rPr>
        <w:t xml:space="preserve"> Resources Must:</w:t>
      </w:r>
    </w:p>
    <w:p w14:paraId="03DF471B" w14:textId="77777777" w:rsidR="00F712E0" w:rsidRPr="003D476C" w:rsidRDefault="00F712E0" w:rsidP="003D476C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sz w:val="22"/>
          <w:szCs w:val="22"/>
        </w:rPr>
      </w:pPr>
      <w:r w:rsidRPr="003D476C">
        <w:rPr>
          <w:rFonts w:ascii="Book Antiqua" w:hAnsi="Book Antiqua"/>
          <w:b/>
          <w:sz w:val="22"/>
          <w:szCs w:val="22"/>
        </w:rPr>
        <w:t>Have a true hardship</w:t>
      </w:r>
      <w:r w:rsidR="000A3158" w:rsidRPr="003D476C">
        <w:rPr>
          <w:rFonts w:ascii="Book Antiqua" w:hAnsi="Book Antiqua"/>
          <w:b/>
          <w:sz w:val="22"/>
          <w:szCs w:val="22"/>
        </w:rPr>
        <w:t xml:space="preserve"> and must have attempted to mitigate their situation</w:t>
      </w:r>
    </w:p>
    <w:p w14:paraId="27B77B74" w14:textId="07EF1229" w:rsidR="00155E0C" w:rsidRPr="003D476C" w:rsidRDefault="00155E0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3D476C">
        <w:rPr>
          <w:rFonts w:ascii="Book Antiqua" w:hAnsi="Book Antiqua"/>
          <w:sz w:val="22"/>
          <w:szCs w:val="22"/>
        </w:rPr>
        <w:t>A true hardship is often unexpected and one in which alternative</w:t>
      </w:r>
      <w:r w:rsidR="00440469">
        <w:rPr>
          <w:rFonts w:ascii="Book Antiqua" w:hAnsi="Book Antiqua"/>
          <w:sz w:val="22"/>
          <w:szCs w:val="22"/>
        </w:rPr>
        <w:t xml:space="preserve"> solutions</w:t>
      </w:r>
      <w:r w:rsidRPr="003D476C">
        <w:rPr>
          <w:rFonts w:ascii="Book Antiqua" w:hAnsi="Book Antiqua"/>
          <w:sz w:val="22"/>
          <w:szCs w:val="22"/>
        </w:rPr>
        <w:t xml:space="preserve"> are available.  Among these</w:t>
      </w:r>
      <w:r w:rsidR="00440469">
        <w:rPr>
          <w:rFonts w:ascii="Book Antiqua" w:hAnsi="Book Antiqua"/>
          <w:sz w:val="22"/>
          <w:szCs w:val="22"/>
        </w:rPr>
        <w:t xml:space="preserve"> situations</w:t>
      </w:r>
      <w:r w:rsidRPr="003D476C">
        <w:rPr>
          <w:rFonts w:ascii="Book Antiqua" w:hAnsi="Book Antiqua"/>
          <w:sz w:val="22"/>
          <w:szCs w:val="22"/>
        </w:rPr>
        <w:t xml:space="preserve"> are robbery, an unexpected bill or</w:t>
      </w:r>
      <w:r w:rsidR="00236249">
        <w:rPr>
          <w:rFonts w:ascii="Book Antiqua" w:hAnsi="Book Antiqua"/>
          <w:sz w:val="22"/>
          <w:szCs w:val="22"/>
        </w:rPr>
        <w:t xml:space="preserve"> an</w:t>
      </w:r>
      <w:r w:rsidRPr="003D476C">
        <w:rPr>
          <w:rFonts w:ascii="Book Antiqua" w:hAnsi="Book Antiqua"/>
          <w:sz w:val="22"/>
          <w:szCs w:val="22"/>
        </w:rPr>
        <w:t xml:space="preserve"> unexpected change to a bill, or being laid off from work.  At times difficult choices and sacrifices must be made before asking Catholic Charities for </w:t>
      </w:r>
      <w:r w:rsidR="00437EB2">
        <w:rPr>
          <w:rFonts w:ascii="Book Antiqua" w:hAnsi="Book Antiqua"/>
          <w:sz w:val="22"/>
          <w:szCs w:val="22"/>
        </w:rPr>
        <w:t xml:space="preserve">financial </w:t>
      </w:r>
      <w:r w:rsidRPr="003D476C">
        <w:rPr>
          <w:rFonts w:ascii="Book Antiqua" w:hAnsi="Book Antiqua"/>
          <w:sz w:val="22"/>
          <w:szCs w:val="22"/>
        </w:rPr>
        <w:t xml:space="preserve">assistance.  As such, we may not be able to assist if there were not some </w:t>
      </w:r>
      <w:r w:rsidR="008F5899" w:rsidRPr="003D476C">
        <w:rPr>
          <w:rFonts w:ascii="Book Antiqua" w:hAnsi="Book Antiqua"/>
          <w:sz w:val="22"/>
          <w:szCs w:val="22"/>
        </w:rPr>
        <w:t>attempts</w:t>
      </w:r>
      <w:r w:rsidR="008F5899">
        <w:rPr>
          <w:rFonts w:ascii="Book Antiqua" w:hAnsi="Book Antiqua"/>
          <w:sz w:val="22"/>
          <w:szCs w:val="22"/>
        </w:rPr>
        <w:t xml:space="preserve"> </w:t>
      </w:r>
      <w:r w:rsidRPr="003D476C">
        <w:rPr>
          <w:rFonts w:ascii="Book Antiqua" w:hAnsi="Book Antiqua"/>
          <w:sz w:val="22"/>
          <w:szCs w:val="22"/>
        </w:rPr>
        <w:t>to a</w:t>
      </w:r>
      <w:r w:rsidR="00942D30" w:rsidRPr="003D476C">
        <w:rPr>
          <w:rFonts w:ascii="Book Antiqua" w:hAnsi="Book Antiqua"/>
          <w:sz w:val="22"/>
          <w:szCs w:val="22"/>
        </w:rPr>
        <w:t>void or correct</w:t>
      </w:r>
      <w:r w:rsidRPr="003D476C">
        <w:rPr>
          <w:rFonts w:ascii="Book Antiqua" w:hAnsi="Book Antiqua"/>
          <w:sz w:val="22"/>
          <w:szCs w:val="22"/>
        </w:rPr>
        <w:t xml:space="preserve"> the situation leading to the financial problem</w:t>
      </w:r>
      <w:r w:rsidR="00437EB2">
        <w:rPr>
          <w:rFonts w:ascii="Book Antiqua" w:hAnsi="Book Antiqua"/>
          <w:sz w:val="22"/>
          <w:szCs w:val="22"/>
        </w:rPr>
        <w:t xml:space="preserve"> prior to contacting Catholic Charities</w:t>
      </w:r>
      <w:r w:rsidRPr="003D476C">
        <w:rPr>
          <w:rFonts w:ascii="Book Antiqua" w:hAnsi="Book Antiqua"/>
          <w:sz w:val="22"/>
          <w:szCs w:val="22"/>
        </w:rPr>
        <w:t xml:space="preserve">.  Items which </w:t>
      </w:r>
      <w:r w:rsidRPr="003D476C">
        <w:rPr>
          <w:rFonts w:ascii="Book Antiqua" w:hAnsi="Book Antiqua"/>
          <w:b/>
          <w:i/>
          <w:sz w:val="22"/>
          <w:szCs w:val="22"/>
        </w:rPr>
        <w:t>do not</w:t>
      </w:r>
      <w:r w:rsidRPr="003D476C">
        <w:rPr>
          <w:rFonts w:ascii="Book Antiqua" w:hAnsi="Book Antiqua"/>
          <w:sz w:val="22"/>
          <w:szCs w:val="22"/>
        </w:rPr>
        <w:t xml:space="preserve"> constitute a true hardship are those that have a foreseeable consequence or are anticipated such as paying someone else’s bill, birthday parties</w:t>
      </w:r>
      <w:r w:rsidR="006F4146">
        <w:rPr>
          <w:rFonts w:ascii="Book Antiqua" w:hAnsi="Book Antiqua"/>
          <w:sz w:val="22"/>
          <w:szCs w:val="22"/>
        </w:rPr>
        <w:t>,</w:t>
      </w:r>
      <w:r w:rsidRPr="003D476C">
        <w:rPr>
          <w:rFonts w:ascii="Book Antiqua" w:hAnsi="Book Antiqua"/>
          <w:sz w:val="22"/>
          <w:szCs w:val="22"/>
        </w:rPr>
        <w:t xml:space="preserve"> holiday gifts, </w:t>
      </w:r>
      <w:r w:rsidR="006F4146">
        <w:rPr>
          <w:rFonts w:ascii="Book Antiqua" w:hAnsi="Book Antiqua"/>
          <w:sz w:val="22"/>
          <w:szCs w:val="22"/>
        </w:rPr>
        <w:t xml:space="preserve">or </w:t>
      </w:r>
      <w:r w:rsidRPr="003D476C">
        <w:rPr>
          <w:rFonts w:ascii="Book Antiqua" w:hAnsi="Book Antiqua"/>
          <w:sz w:val="22"/>
          <w:szCs w:val="22"/>
        </w:rPr>
        <w:t xml:space="preserve">regular anticipated bills.  </w:t>
      </w:r>
    </w:p>
    <w:p w14:paraId="4507C94B" w14:textId="77777777" w:rsidR="00155E0C" w:rsidRPr="003D476C" w:rsidRDefault="00155E0C" w:rsidP="003D476C">
      <w:pPr>
        <w:pStyle w:val="ListParagraph"/>
        <w:jc w:val="both"/>
        <w:rPr>
          <w:rFonts w:ascii="Book Antiqua" w:hAnsi="Book Antiqua"/>
          <w:b/>
          <w:sz w:val="22"/>
          <w:szCs w:val="22"/>
        </w:rPr>
      </w:pPr>
    </w:p>
    <w:p w14:paraId="56C22CFB" w14:textId="77777777" w:rsidR="00155E0C" w:rsidRPr="003D476C" w:rsidRDefault="00155E0C" w:rsidP="003D476C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sz w:val="22"/>
          <w:szCs w:val="22"/>
        </w:rPr>
      </w:pPr>
      <w:r w:rsidRPr="003D476C">
        <w:rPr>
          <w:rFonts w:ascii="Book Antiqua" w:hAnsi="Book Antiqua"/>
          <w:b/>
          <w:sz w:val="22"/>
          <w:szCs w:val="22"/>
        </w:rPr>
        <w:t>Be able to provide evidence of the hardship</w:t>
      </w:r>
    </w:p>
    <w:p w14:paraId="72447C89" w14:textId="16949654" w:rsidR="00155E0C" w:rsidRPr="003D476C" w:rsidRDefault="00155E0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3D476C">
        <w:rPr>
          <w:rFonts w:ascii="Book Antiqua" w:hAnsi="Book Antiqua"/>
          <w:sz w:val="22"/>
          <w:szCs w:val="22"/>
        </w:rPr>
        <w:t xml:space="preserve">Unfortunately, </w:t>
      </w:r>
      <w:r w:rsidR="008F5899">
        <w:rPr>
          <w:rFonts w:ascii="Book Antiqua" w:hAnsi="Book Antiqua"/>
          <w:sz w:val="22"/>
          <w:szCs w:val="22"/>
        </w:rPr>
        <w:t>Catholic Charities is</w:t>
      </w:r>
      <w:r w:rsidRPr="003D476C">
        <w:rPr>
          <w:rFonts w:ascii="Book Antiqua" w:hAnsi="Book Antiqua"/>
          <w:sz w:val="22"/>
          <w:szCs w:val="22"/>
        </w:rPr>
        <w:t xml:space="preserve"> unable to accept just the word of the person requesting </w:t>
      </w:r>
      <w:r w:rsidR="008F5899">
        <w:rPr>
          <w:rFonts w:ascii="Book Antiqua" w:hAnsi="Book Antiqua"/>
          <w:sz w:val="22"/>
          <w:szCs w:val="22"/>
        </w:rPr>
        <w:t xml:space="preserve">financial </w:t>
      </w:r>
      <w:r w:rsidRPr="003D476C">
        <w:rPr>
          <w:rFonts w:ascii="Book Antiqua" w:hAnsi="Book Antiqua"/>
          <w:sz w:val="22"/>
          <w:szCs w:val="22"/>
        </w:rPr>
        <w:t xml:space="preserve">assistance.  Any cited hardship must be accompanied by some </w:t>
      </w:r>
      <w:r w:rsidR="007D76C4">
        <w:rPr>
          <w:rFonts w:ascii="Book Antiqua" w:hAnsi="Book Antiqua"/>
          <w:sz w:val="22"/>
          <w:szCs w:val="22"/>
        </w:rPr>
        <w:t>type</w:t>
      </w:r>
      <w:r w:rsidRPr="003D476C">
        <w:rPr>
          <w:rFonts w:ascii="Book Antiqua" w:hAnsi="Book Antiqua"/>
          <w:sz w:val="22"/>
          <w:szCs w:val="22"/>
        </w:rPr>
        <w:t xml:space="preserve"> of document</w:t>
      </w:r>
      <w:r w:rsidR="00143829">
        <w:rPr>
          <w:rFonts w:ascii="Book Antiqua" w:hAnsi="Book Antiqua"/>
          <w:sz w:val="22"/>
          <w:szCs w:val="22"/>
        </w:rPr>
        <w:t>able</w:t>
      </w:r>
      <w:r w:rsidRPr="003D476C">
        <w:rPr>
          <w:rFonts w:ascii="Book Antiqua" w:hAnsi="Book Antiqua"/>
          <w:sz w:val="22"/>
          <w:szCs w:val="22"/>
        </w:rPr>
        <w:t xml:space="preserve"> proof</w:t>
      </w:r>
      <w:r w:rsidRPr="007D76C4">
        <w:rPr>
          <w:rFonts w:ascii="Book Antiqua" w:hAnsi="Book Antiqua"/>
          <w:i/>
          <w:iCs/>
          <w:sz w:val="22"/>
          <w:szCs w:val="22"/>
        </w:rPr>
        <w:t>.  For example, a robbery would need to be accompanied by a police report dated in the timeframe of the hardship.  A medical issue would need to be accompanied by hospital or doctor’s bill</w:t>
      </w:r>
      <w:r w:rsidR="00734A04" w:rsidRPr="007D76C4">
        <w:rPr>
          <w:rFonts w:ascii="Book Antiqua" w:hAnsi="Book Antiqua"/>
          <w:i/>
          <w:iCs/>
          <w:sz w:val="22"/>
          <w:szCs w:val="22"/>
        </w:rPr>
        <w:t>.</w:t>
      </w:r>
      <w:r w:rsidR="00734A04" w:rsidRPr="003D476C">
        <w:rPr>
          <w:rFonts w:ascii="Book Antiqua" w:hAnsi="Book Antiqua"/>
          <w:sz w:val="22"/>
          <w:szCs w:val="22"/>
        </w:rPr>
        <w:t xml:space="preserve"> Additionally,</w:t>
      </w:r>
      <w:r w:rsidR="008F5899">
        <w:rPr>
          <w:rFonts w:ascii="Book Antiqua" w:hAnsi="Book Antiqua"/>
          <w:sz w:val="22"/>
          <w:szCs w:val="22"/>
        </w:rPr>
        <w:t xml:space="preserve"> it must be evident that the documented </w:t>
      </w:r>
      <w:r w:rsidR="00734A04" w:rsidRPr="003D476C">
        <w:rPr>
          <w:rFonts w:ascii="Book Antiqua" w:hAnsi="Book Antiqua"/>
          <w:sz w:val="22"/>
          <w:szCs w:val="22"/>
        </w:rPr>
        <w:t xml:space="preserve">event had a negative impact on </w:t>
      </w:r>
      <w:r w:rsidR="00FB718C" w:rsidRPr="003D476C">
        <w:rPr>
          <w:rFonts w:ascii="Book Antiqua" w:hAnsi="Book Antiqua"/>
          <w:sz w:val="22"/>
          <w:szCs w:val="22"/>
        </w:rPr>
        <w:t>your</w:t>
      </w:r>
      <w:r w:rsidR="00734A04" w:rsidRPr="003D476C">
        <w:rPr>
          <w:rFonts w:ascii="Book Antiqua" w:hAnsi="Book Antiqua"/>
          <w:sz w:val="22"/>
          <w:szCs w:val="22"/>
        </w:rPr>
        <w:t xml:space="preserve"> financial situation.</w:t>
      </w:r>
      <w:r w:rsidR="00FB718C" w:rsidRPr="003D476C">
        <w:rPr>
          <w:rFonts w:ascii="Book Antiqua" w:hAnsi="Book Antiqua"/>
          <w:sz w:val="22"/>
          <w:szCs w:val="22"/>
        </w:rPr>
        <w:t xml:space="preserve">  Any and all documentation requested by Catholic Charities must be produced in order to receive approval for</w:t>
      </w:r>
      <w:r w:rsidR="009B6F6B">
        <w:rPr>
          <w:rFonts w:ascii="Book Antiqua" w:hAnsi="Book Antiqua"/>
          <w:sz w:val="22"/>
          <w:szCs w:val="22"/>
        </w:rPr>
        <w:t xml:space="preserve"> financial</w:t>
      </w:r>
      <w:r w:rsidR="00FB718C" w:rsidRPr="003D476C">
        <w:rPr>
          <w:rFonts w:ascii="Book Antiqua" w:hAnsi="Book Antiqua"/>
          <w:sz w:val="22"/>
          <w:szCs w:val="22"/>
        </w:rPr>
        <w:t xml:space="preserve"> assistance.</w:t>
      </w:r>
    </w:p>
    <w:p w14:paraId="486A8E6D" w14:textId="77777777" w:rsidR="00155E0C" w:rsidRPr="003D476C" w:rsidRDefault="00155E0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3AE6D2C6" w14:textId="77777777" w:rsidR="00155E0C" w:rsidRPr="003D476C" w:rsidRDefault="00155E0C" w:rsidP="003D476C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sz w:val="22"/>
          <w:szCs w:val="22"/>
        </w:rPr>
      </w:pPr>
      <w:r w:rsidRPr="003D476C">
        <w:rPr>
          <w:rFonts w:ascii="Book Antiqua" w:hAnsi="Book Antiqua"/>
          <w:b/>
          <w:sz w:val="22"/>
          <w:szCs w:val="22"/>
        </w:rPr>
        <w:t>Be willing to produce all requested documentation including all bank and other financial statements</w:t>
      </w:r>
    </w:p>
    <w:p w14:paraId="4430D457" w14:textId="7B38D1E9" w:rsidR="00155E0C" w:rsidRPr="003D476C" w:rsidRDefault="009B6F6B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Requestors </w:t>
      </w:r>
      <w:r w:rsidR="00155E0C" w:rsidRPr="003D476C">
        <w:rPr>
          <w:rFonts w:ascii="Book Antiqua" w:hAnsi="Book Antiqua"/>
          <w:sz w:val="22"/>
          <w:szCs w:val="22"/>
        </w:rPr>
        <w:t xml:space="preserve">of Catholic Charities </w:t>
      </w:r>
      <w:r w:rsidR="007D76C4">
        <w:rPr>
          <w:rFonts w:ascii="Book Antiqua" w:hAnsi="Book Antiqua"/>
          <w:sz w:val="22"/>
          <w:szCs w:val="22"/>
        </w:rPr>
        <w:t xml:space="preserve">financial </w:t>
      </w:r>
      <w:r w:rsidR="00734A04" w:rsidRPr="003D476C">
        <w:rPr>
          <w:rFonts w:ascii="Book Antiqua" w:hAnsi="Book Antiqua"/>
          <w:sz w:val="22"/>
          <w:szCs w:val="22"/>
        </w:rPr>
        <w:t xml:space="preserve">resources will be asked to provide </w:t>
      </w:r>
      <w:r w:rsidR="0011769C" w:rsidRPr="003D476C">
        <w:rPr>
          <w:rFonts w:ascii="Book Antiqua" w:hAnsi="Book Antiqua"/>
          <w:sz w:val="22"/>
          <w:szCs w:val="22"/>
        </w:rPr>
        <w:t xml:space="preserve">numerous documents </w:t>
      </w:r>
      <w:r w:rsidR="007D76C4">
        <w:rPr>
          <w:rFonts w:ascii="Book Antiqua" w:hAnsi="Book Antiqua"/>
          <w:sz w:val="22"/>
          <w:szCs w:val="22"/>
        </w:rPr>
        <w:t>to</w:t>
      </w:r>
      <w:r w:rsidR="0011769C" w:rsidRPr="003D476C">
        <w:rPr>
          <w:rFonts w:ascii="Book Antiqua" w:hAnsi="Book Antiqua"/>
          <w:sz w:val="22"/>
          <w:szCs w:val="22"/>
        </w:rPr>
        <w:t xml:space="preserve"> determi</w:t>
      </w:r>
      <w:r w:rsidR="007D76C4">
        <w:rPr>
          <w:rFonts w:ascii="Book Antiqua" w:hAnsi="Book Antiqua"/>
          <w:sz w:val="22"/>
          <w:szCs w:val="22"/>
        </w:rPr>
        <w:t xml:space="preserve">ne </w:t>
      </w:r>
      <w:r w:rsidR="0011769C" w:rsidRPr="003D476C">
        <w:rPr>
          <w:rFonts w:ascii="Book Antiqua" w:hAnsi="Book Antiqua"/>
          <w:sz w:val="22"/>
          <w:szCs w:val="22"/>
        </w:rPr>
        <w:t>eligibility</w:t>
      </w:r>
      <w:r w:rsidR="007D76C4">
        <w:rPr>
          <w:rFonts w:ascii="Book Antiqua" w:hAnsi="Book Antiqua"/>
          <w:sz w:val="22"/>
          <w:szCs w:val="22"/>
        </w:rPr>
        <w:t>.</w:t>
      </w:r>
      <w:r w:rsidR="0011769C" w:rsidRPr="003D476C">
        <w:rPr>
          <w:rFonts w:ascii="Book Antiqua" w:hAnsi="Book Antiqua"/>
          <w:sz w:val="22"/>
          <w:szCs w:val="22"/>
        </w:rPr>
        <w:t xml:space="preserve">  Among these documents are identification documents, copies of all monthly, quarterly, and annual bills, and </w:t>
      </w:r>
      <w:r w:rsidR="00734A04" w:rsidRPr="003D476C">
        <w:rPr>
          <w:rFonts w:ascii="Book Antiqua" w:hAnsi="Book Antiqua"/>
          <w:sz w:val="22"/>
          <w:szCs w:val="22"/>
        </w:rPr>
        <w:t>financial statements for at least the last 30 days</w:t>
      </w:r>
      <w:r w:rsidR="0011769C" w:rsidRPr="003D476C">
        <w:rPr>
          <w:rFonts w:ascii="Book Antiqua" w:hAnsi="Book Antiqua"/>
          <w:sz w:val="22"/>
          <w:szCs w:val="22"/>
        </w:rPr>
        <w:t xml:space="preserve">.  </w:t>
      </w:r>
      <w:r w:rsidR="00437EB2">
        <w:rPr>
          <w:rFonts w:ascii="Book Antiqua" w:hAnsi="Book Antiqua"/>
          <w:sz w:val="22"/>
          <w:szCs w:val="22"/>
        </w:rPr>
        <w:t>Financial s</w:t>
      </w:r>
      <w:r w:rsidR="00734A04" w:rsidRPr="003D476C">
        <w:rPr>
          <w:rFonts w:ascii="Book Antiqua" w:hAnsi="Book Antiqua"/>
          <w:sz w:val="22"/>
          <w:szCs w:val="22"/>
        </w:rPr>
        <w:t xml:space="preserve">tatements for the </w:t>
      </w:r>
      <w:r w:rsidR="00437EB2">
        <w:rPr>
          <w:rFonts w:ascii="Book Antiqua" w:hAnsi="Book Antiqua"/>
          <w:sz w:val="22"/>
          <w:szCs w:val="22"/>
        </w:rPr>
        <w:t xml:space="preserve">precise </w:t>
      </w:r>
      <w:r w:rsidR="00734A04" w:rsidRPr="003D476C">
        <w:rPr>
          <w:rFonts w:ascii="Book Antiqua" w:hAnsi="Book Antiqua"/>
          <w:sz w:val="22"/>
          <w:szCs w:val="22"/>
        </w:rPr>
        <w:t>timeframe of the hardship</w:t>
      </w:r>
      <w:r w:rsidR="005C7EA9" w:rsidRPr="003D476C">
        <w:rPr>
          <w:rFonts w:ascii="Book Antiqua" w:hAnsi="Book Antiqua"/>
          <w:sz w:val="22"/>
          <w:szCs w:val="22"/>
        </w:rPr>
        <w:t xml:space="preserve"> are also required</w:t>
      </w:r>
      <w:r w:rsidR="000A7C56">
        <w:rPr>
          <w:rFonts w:ascii="Book Antiqua" w:hAnsi="Book Antiqua"/>
          <w:sz w:val="22"/>
          <w:szCs w:val="22"/>
        </w:rPr>
        <w:t xml:space="preserve"> to ensure </w:t>
      </w:r>
      <w:r w:rsidR="00AC0DFD">
        <w:rPr>
          <w:rFonts w:ascii="Book Antiqua" w:hAnsi="Book Antiqua"/>
          <w:sz w:val="22"/>
          <w:szCs w:val="22"/>
        </w:rPr>
        <w:t xml:space="preserve">that all </w:t>
      </w:r>
      <w:r w:rsidR="00666086">
        <w:rPr>
          <w:rFonts w:ascii="Book Antiqua" w:hAnsi="Book Antiqua"/>
          <w:sz w:val="22"/>
          <w:szCs w:val="22"/>
        </w:rPr>
        <w:t xml:space="preserve">available </w:t>
      </w:r>
      <w:r w:rsidR="00A514B6">
        <w:rPr>
          <w:rFonts w:ascii="Book Antiqua" w:hAnsi="Book Antiqua"/>
          <w:sz w:val="22"/>
          <w:szCs w:val="22"/>
        </w:rPr>
        <w:t xml:space="preserve">resources have been utilized </w:t>
      </w:r>
      <w:r w:rsidR="00AC0DFD">
        <w:rPr>
          <w:rFonts w:ascii="Book Antiqua" w:hAnsi="Book Antiqua"/>
          <w:sz w:val="22"/>
          <w:szCs w:val="22"/>
        </w:rPr>
        <w:t xml:space="preserve">to remediate the </w:t>
      </w:r>
      <w:r w:rsidR="00AC0DFD">
        <w:rPr>
          <w:rFonts w:ascii="Book Antiqua" w:hAnsi="Book Antiqua"/>
          <w:sz w:val="22"/>
          <w:szCs w:val="22"/>
        </w:rPr>
        <w:lastRenderedPageBreak/>
        <w:t>situation</w:t>
      </w:r>
      <w:r w:rsidR="00734A04" w:rsidRPr="003D476C">
        <w:rPr>
          <w:rFonts w:ascii="Book Antiqua" w:hAnsi="Book Antiqua"/>
          <w:sz w:val="22"/>
          <w:szCs w:val="22"/>
        </w:rPr>
        <w:t xml:space="preserve">.  </w:t>
      </w:r>
      <w:r w:rsidR="00437EB2">
        <w:rPr>
          <w:rFonts w:ascii="Book Antiqua" w:hAnsi="Book Antiqua"/>
          <w:sz w:val="22"/>
          <w:szCs w:val="22"/>
        </w:rPr>
        <w:t>Additional</w:t>
      </w:r>
      <w:r w:rsidR="00734A04" w:rsidRPr="003D476C">
        <w:rPr>
          <w:rFonts w:ascii="Book Antiqua" w:hAnsi="Book Antiqua"/>
          <w:sz w:val="22"/>
          <w:szCs w:val="22"/>
        </w:rPr>
        <w:t xml:space="preserve"> </w:t>
      </w:r>
      <w:r w:rsidR="005C7EA9" w:rsidRPr="003D476C">
        <w:rPr>
          <w:rFonts w:ascii="Book Antiqua" w:hAnsi="Book Antiqua"/>
          <w:sz w:val="22"/>
          <w:szCs w:val="22"/>
        </w:rPr>
        <w:t xml:space="preserve">documents or </w:t>
      </w:r>
      <w:r w:rsidR="007D76C4">
        <w:rPr>
          <w:rFonts w:ascii="Book Antiqua" w:hAnsi="Book Antiqua"/>
          <w:sz w:val="22"/>
          <w:szCs w:val="22"/>
        </w:rPr>
        <w:t xml:space="preserve">financial </w:t>
      </w:r>
      <w:r w:rsidR="00734A04" w:rsidRPr="003D476C">
        <w:rPr>
          <w:rFonts w:ascii="Book Antiqua" w:hAnsi="Book Antiqua"/>
          <w:sz w:val="22"/>
          <w:szCs w:val="22"/>
        </w:rPr>
        <w:t>statements may be requested based on the unique situation</w:t>
      </w:r>
      <w:r w:rsidR="005C7EA9" w:rsidRPr="003D476C">
        <w:rPr>
          <w:rFonts w:ascii="Book Antiqua" w:hAnsi="Book Antiqua"/>
          <w:sz w:val="22"/>
          <w:szCs w:val="22"/>
        </w:rPr>
        <w:t>, and as there is no way to predict in advance what these might be, Catholic Charities reserves the right to request these at any time prior to rendering a decision about client eligibility</w:t>
      </w:r>
      <w:r w:rsidR="00734A04" w:rsidRPr="003D476C">
        <w:rPr>
          <w:rFonts w:ascii="Book Antiqua" w:hAnsi="Book Antiqua"/>
          <w:sz w:val="22"/>
          <w:szCs w:val="22"/>
        </w:rPr>
        <w:t xml:space="preserve">.  Requestors of </w:t>
      </w:r>
      <w:r w:rsidR="009921A9" w:rsidRPr="003D476C">
        <w:rPr>
          <w:rFonts w:ascii="Book Antiqua" w:hAnsi="Book Antiqua"/>
          <w:sz w:val="22"/>
          <w:szCs w:val="22"/>
        </w:rPr>
        <w:t>Catholic Charities</w:t>
      </w:r>
      <w:r w:rsidR="00734A04" w:rsidRPr="003D476C">
        <w:rPr>
          <w:rFonts w:ascii="Book Antiqua" w:hAnsi="Book Antiqua"/>
          <w:sz w:val="22"/>
          <w:szCs w:val="22"/>
        </w:rPr>
        <w:t xml:space="preserve"> </w:t>
      </w:r>
      <w:r w:rsidR="00437EB2">
        <w:rPr>
          <w:rFonts w:ascii="Book Antiqua" w:hAnsi="Book Antiqua"/>
          <w:sz w:val="22"/>
          <w:szCs w:val="22"/>
        </w:rPr>
        <w:t xml:space="preserve">financial </w:t>
      </w:r>
      <w:r w:rsidR="00734A04" w:rsidRPr="003D476C">
        <w:rPr>
          <w:rFonts w:ascii="Book Antiqua" w:hAnsi="Book Antiqua"/>
          <w:sz w:val="22"/>
          <w:szCs w:val="22"/>
        </w:rPr>
        <w:t>resources are entitled to refuse to produce</w:t>
      </w:r>
      <w:r w:rsidR="005C7EA9" w:rsidRPr="003D476C">
        <w:rPr>
          <w:rFonts w:ascii="Book Antiqua" w:hAnsi="Book Antiqua"/>
          <w:sz w:val="22"/>
          <w:szCs w:val="22"/>
        </w:rPr>
        <w:t xml:space="preserve"> any or all </w:t>
      </w:r>
      <w:r w:rsidR="003A040C">
        <w:rPr>
          <w:rFonts w:ascii="Book Antiqua" w:hAnsi="Book Antiqua"/>
          <w:sz w:val="22"/>
          <w:szCs w:val="22"/>
        </w:rPr>
        <w:t>requested</w:t>
      </w:r>
      <w:r w:rsidR="00734A04" w:rsidRPr="003D476C">
        <w:rPr>
          <w:rFonts w:ascii="Book Antiqua" w:hAnsi="Book Antiqua"/>
          <w:sz w:val="22"/>
          <w:szCs w:val="22"/>
        </w:rPr>
        <w:t xml:space="preserve"> documents, but such refusal will result in an immediate denial of assistance.  </w:t>
      </w:r>
      <w:r w:rsidR="00734A04" w:rsidRPr="00437EB2">
        <w:rPr>
          <w:rFonts w:ascii="Book Antiqua" w:hAnsi="Book Antiqua"/>
          <w:i/>
          <w:iCs/>
          <w:sz w:val="22"/>
          <w:szCs w:val="22"/>
        </w:rPr>
        <w:t>Financial statement</w:t>
      </w:r>
      <w:r w:rsidR="005C7EA9" w:rsidRPr="00437EB2">
        <w:rPr>
          <w:rFonts w:ascii="Book Antiqua" w:hAnsi="Book Antiqua"/>
          <w:i/>
          <w:iCs/>
          <w:sz w:val="22"/>
          <w:szCs w:val="22"/>
        </w:rPr>
        <w:t>s</w:t>
      </w:r>
      <w:r w:rsidR="00734A04" w:rsidRPr="00437EB2">
        <w:rPr>
          <w:rFonts w:ascii="Book Antiqua" w:hAnsi="Book Antiqua"/>
          <w:i/>
          <w:iCs/>
          <w:sz w:val="22"/>
          <w:szCs w:val="22"/>
        </w:rPr>
        <w:t xml:space="preserve"> include those from banks, credit unions, PayPal, Venmo, </w:t>
      </w:r>
      <w:proofErr w:type="spellStart"/>
      <w:r w:rsidR="00734A04" w:rsidRPr="00437EB2">
        <w:rPr>
          <w:rFonts w:ascii="Book Antiqua" w:hAnsi="Book Antiqua"/>
          <w:i/>
          <w:iCs/>
          <w:sz w:val="22"/>
          <w:szCs w:val="22"/>
        </w:rPr>
        <w:t>CashApp</w:t>
      </w:r>
      <w:proofErr w:type="spellEnd"/>
      <w:r w:rsidR="00734A04" w:rsidRPr="00437EB2">
        <w:rPr>
          <w:rFonts w:ascii="Book Antiqua" w:hAnsi="Book Antiqua"/>
          <w:i/>
          <w:iCs/>
          <w:sz w:val="22"/>
          <w:szCs w:val="22"/>
        </w:rPr>
        <w:t>, etc.</w:t>
      </w:r>
      <w:r w:rsidR="00734A04" w:rsidRPr="003D476C">
        <w:rPr>
          <w:rFonts w:ascii="Book Antiqua" w:hAnsi="Book Antiqua"/>
          <w:sz w:val="22"/>
          <w:szCs w:val="22"/>
        </w:rPr>
        <w:t xml:space="preserve">  </w:t>
      </w:r>
    </w:p>
    <w:p w14:paraId="204EE25A" w14:textId="77777777" w:rsidR="00734A04" w:rsidRPr="003D476C" w:rsidRDefault="00734A04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0D4E5AE2" w14:textId="77777777" w:rsidR="00155E0C" w:rsidRPr="003D476C" w:rsidRDefault="00155E0C" w:rsidP="003D476C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sz w:val="22"/>
          <w:szCs w:val="22"/>
        </w:rPr>
      </w:pPr>
      <w:r w:rsidRPr="003D476C">
        <w:rPr>
          <w:rFonts w:ascii="Book Antiqua" w:hAnsi="Book Antiqua"/>
          <w:b/>
          <w:sz w:val="22"/>
          <w:szCs w:val="22"/>
        </w:rPr>
        <w:t xml:space="preserve">Have a landlord, utility company or other </w:t>
      </w:r>
      <w:r w:rsidR="00FB718C" w:rsidRPr="003D476C">
        <w:rPr>
          <w:rFonts w:ascii="Book Antiqua" w:hAnsi="Book Antiqua"/>
          <w:b/>
          <w:sz w:val="22"/>
          <w:szCs w:val="22"/>
        </w:rPr>
        <w:t>entity</w:t>
      </w:r>
      <w:r w:rsidRPr="003D476C">
        <w:rPr>
          <w:rFonts w:ascii="Book Antiqua" w:hAnsi="Book Antiqua"/>
          <w:b/>
          <w:sz w:val="22"/>
          <w:szCs w:val="22"/>
        </w:rPr>
        <w:t xml:space="preserve"> willing to work within the policies and procedures of Catholic Charities</w:t>
      </w:r>
    </w:p>
    <w:p w14:paraId="12014ED2" w14:textId="56C75D99" w:rsidR="00734A04" w:rsidRPr="003D476C" w:rsidRDefault="00FB718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3D476C">
        <w:rPr>
          <w:rFonts w:ascii="Book Antiqua" w:hAnsi="Book Antiqua"/>
          <w:sz w:val="22"/>
          <w:szCs w:val="22"/>
        </w:rPr>
        <w:t>In order for Catholic Charities to render financial assistance, the cooperation of the landlord</w:t>
      </w:r>
      <w:r w:rsidR="00437EB2">
        <w:rPr>
          <w:rFonts w:ascii="Book Antiqua" w:hAnsi="Book Antiqua"/>
          <w:sz w:val="22"/>
          <w:szCs w:val="22"/>
        </w:rPr>
        <w:t>, utility company</w:t>
      </w:r>
      <w:r w:rsidR="007D76C4">
        <w:rPr>
          <w:rFonts w:ascii="Book Antiqua" w:hAnsi="Book Antiqua"/>
          <w:sz w:val="22"/>
          <w:szCs w:val="22"/>
        </w:rPr>
        <w:t>,</w:t>
      </w:r>
      <w:r w:rsidR="00437EB2">
        <w:rPr>
          <w:rFonts w:ascii="Book Antiqua" w:hAnsi="Book Antiqua"/>
          <w:sz w:val="22"/>
          <w:szCs w:val="22"/>
        </w:rPr>
        <w:t xml:space="preserve"> or other entity</w:t>
      </w:r>
      <w:r w:rsidRPr="003D476C">
        <w:rPr>
          <w:rFonts w:ascii="Book Antiqua" w:hAnsi="Book Antiqua"/>
          <w:sz w:val="22"/>
          <w:szCs w:val="22"/>
        </w:rPr>
        <w:t xml:space="preserve"> is necessary.  Most specifically, Catholic Charities requires certain pieces of documentation that only they can provide.  </w:t>
      </w:r>
      <w:r w:rsidR="00734A04" w:rsidRPr="003D476C">
        <w:rPr>
          <w:rFonts w:ascii="Book Antiqua" w:hAnsi="Book Antiqua"/>
          <w:sz w:val="22"/>
          <w:szCs w:val="22"/>
        </w:rPr>
        <w:t xml:space="preserve">If the </w:t>
      </w:r>
      <w:r w:rsidR="00437EB2" w:rsidRPr="00437EB2">
        <w:rPr>
          <w:rFonts w:ascii="Book Antiqua" w:hAnsi="Book Antiqua"/>
          <w:bCs/>
          <w:sz w:val="22"/>
          <w:szCs w:val="22"/>
        </w:rPr>
        <w:t>landlord, utility company</w:t>
      </w:r>
      <w:r w:rsidR="007D76C4">
        <w:rPr>
          <w:rFonts w:ascii="Book Antiqua" w:hAnsi="Book Antiqua"/>
          <w:bCs/>
          <w:sz w:val="22"/>
          <w:szCs w:val="22"/>
        </w:rPr>
        <w:t>,</w:t>
      </w:r>
      <w:r w:rsidR="00437EB2" w:rsidRPr="00437EB2">
        <w:rPr>
          <w:rFonts w:ascii="Book Antiqua" w:hAnsi="Book Antiqua"/>
          <w:bCs/>
          <w:sz w:val="22"/>
          <w:szCs w:val="22"/>
        </w:rPr>
        <w:t xml:space="preserve"> or other entit</w:t>
      </w:r>
      <w:r w:rsidR="00437EB2">
        <w:rPr>
          <w:rFonts w:ascii="Book Antiqua" w:hAnsi="Book Antiqua"/>
          <w:bCs/>
          <w:sz w:val="22"/>
          <w:szCs w:val="22"/>
        </w:rPr>
        <w:t>y</w:t>
      </w:r>
      <w:r w:rsidR="00734A04" w:rsidRPr="003D476C">
        <w:rPr>
          <w:rFonts w:ascii="Book Antiqua" w:hAnsi="Book Antiqua"/>
          <w:sz w:val="22"/>
          <w:szCs w:val="22"/>
        </w:rPr>
        <w:t xml:space="preserve"> is unable or unwilling to provide</w:t>
      </w:r>
      <w:r w:rsidRPr="003D476C">
        <w:rPr>
          <w:rFonts w:ascii="Book Antiqua" w:hAnsi="Book Antiqua"/>
          <w:sz w:val="22"/>
          <w:szCs w:val="22"/>
        </w:rPr>
        <w:t xml:space="preserve"> this documentation, we may be unable to complete your request for assistance even if you have provided all </w:t>
      </w:r>
      <w:r w:rsidR="008F5899">
        <w:rPr>
          <w:rFonts w:ascii="Book Antiqua" w:hAnsi="Book Antiqua"/>
          <w:sz w:val="22"/>
          <w:szCs w:val="22"/>
        </w:rPr>
        <w:t xml:space="preserve">the information </w:t>
      </w:r>
      <w:r w:rsidRPr="003D476C">
        <w:rPr>
          <w:rFonts w:ascii="Book Antiqua" w:hAnsi="Book Antiqua"/>
          <w:sz w:val="22"/>
          <w:szCs w:val="22"/>
        </w:rPr>
        <w:t xml:space="preserve">requested. </w:t>
      </w:r>
    </w:p>
    <w:p w14:paraId="5739830A" w14:textId="77777777" w:rsidR="00FB718C" w:rsidRPr="003D476C" w:rsidRDefault="00FB718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5464EBAD" w14:textId="77777777" w:rsidR="00155E0C" w:rsidRPr="003D476C" w:rsidRDefault="00155E0C" w:rsidP="003D476C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b/>
          <w:sz w:val="22"/>
          <w:szCs w:val="22"/>
        </w:rPr>
      </w:pPr>
      <w:r w:rsidRPr="003D476C">
        <w:rPr>
          <w:rFonts w:ascii="Book Antiqua" w:hAnsi="Book Antiqua"/>
          <w:b/>
          <w:sz w:val="22"/>
          <w:szCs w:val="22"/>
        </w:rPr>
        <w:t>Be able to demonstrate sustainability</w:t>
      </w:r>
    </w:p>
    <w:p w14:paraId="3EB22BE8" w14:textId="77A90325" w:rsidR="005C7EA9" w:rsidRPr="003D476C" w:rsidRDefault="0011769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  <w:r w:rsidRPr="003D476C">
        <w:rPr>
          <w:rFonts w:ascii="Book Antiqua" w:hAnsi="Book Antiqua"/>
          <w:sz w:val="22"/>
          <w:szCs w:val="22"/>
        </w:rPr>
        <w:t>Although payments go directly to the landlord, utility company, or other relevant entity, t</w:t>
      </w:r>
      <w:r w:rsidR="00FB718C" w:rsidRPr="003D476C">
        <w:rPr>
          <w:rFonts w:ascii="Book Antiqua" w:hAnsi="Book Antiqua"/>
          <w:sz w:val="22"/>
          <w:szCs w:val="22"/>
        </w:rPr>
        <w:t xml:space="preserve">he </w:t>
      </w:r>
      <w:r w:rsidRPr="003D476C">
        <w:rPr>
          <w:rFonts w:ascii="Book Antiqua" w:hAnsi="Book Antiqua"/>
          <w:sz w:val="22"/>
          <w:szCs w:val="22"/>
        </w:rPr>
        <w:t>resources provided by Catholic Charities are intended to assist you</w:t>
      </w:r>
      <w:r w:rsidR="005C7EA9" w:rsidRPr="003D476C">
        <w:rPr>
          <w:rFonts w:ascii="Book Antiqua" w:hAnsi="Book Antiqua"/>
          <w:sz w:val="22"/>
          <w:szCs w:val="22"/>
        </w:rPr>
        <w:t>, the person in need</w:t>
      </w:r>
      <w:r w:rsidRPr="003D476C">
        <w:rPr>
          <w:rFonts w:ascii="Book Antiqua" w:hAnsi="Book Antiqua"/>
          <w:sz w:val="22"/>
          <w:szCs w:val="22"/>
        </w:rPr>
        <w:t xml:space="preserve">. Our goal is to ensure that you maintain stable housing or utility service. </w:t>
      </w:r>
      <w:r w:rsidR="004B7744">
        <w:rPr>
          <w:rFonts w:ascii="Book Antiqua" w:hAnsi="Book Antiqua"/>
          <w:sz w:val="22"/>
          <w:szCs w:val="22"/>
        </w:rPr>
        <w:t>As a result</w:t>
      </w:r>
      <w:r w:rsidRPr="003D476C">
        <w:rPr>
          <w:rFonts w:ascii="Book Antiqua" w:hAnsi="Book Antiqua"/>
          <w:sz w:val="22"/>
          <w:szCs w:val="22"/>
        </w:rPr>
        <w:t xml:space="preserve">, </w:t>
      </w:r>
      <w:r w:rsidR="008A7888">
        <w:rPr>
          <w:rFonts w:ascii="Book Antiqua" w:hAnsi="Book Antiqua"/>
          <w:sz w:val="22"/>
          <w:szCs w:val="22"/>
        </w:rPr>
        <w:t xml:space="preserve">because </w:t>
      </w:r>
      <w:r w:rsidRPr="003D476C">
        <w:rPr>
          <w:rFonts w:ascii="Book Antiqua" w:hAnsi="Book Antiqua"/>
          <w:sz w:val="22"/>
          <w:szCs w:val="22"/>
        </w:rPr>
        <w:t>Catholic Charities seeks to ensure that recipients of our assistance be able to maintain</w:t>
      </w:r>
      <w:r w:rsidR="005C7EA9" w:rsidRPr="003D476C">
        <w:rPr>
          <w:rFonts w:ascii="Book Antiqua" w:hAnsi="Book Antiqua"/>
          <w:sz w:val="22"/>
          <w:szCs w:val="22"/>
        </w:rPr>
        <w:t xml:space="preserve"> all</w:t>
      </w:r>
      <w:r w:rsidRPr="003D476C">
        <w:rPr>
          <w:rFonts w:ascii="Book Antiqua" w:hAnsi="Book Antiqua"/>
          <w:sz w:val="22"/>
          <w:szCs w:val="22"/>
        </w:rPr>
        <w:t xml:space="preserve"> their expenses adequately once Catholic Charities renders any financial </w:t>
      </w:r>
      <w:r w:rsidR="00B64247" w:rsidRPr="003D476C">
        <w:rPr>
          <w:rFonts w:ascii="Book Antiqua" w:hAnsi="Book Antiqua"/>
          <w:sz w:val="22"/>
          <w:szCs w:val="22"/>
        </w:rPr>
        <w:t>assistance,</w:t>
      </w:r>
      <w:r w:rsidR="00B64247">
        <w:rPr>
          <w:rFonts w:ascii="Book Antiqua" w:hAnsi="Book Antiqua"/>
          <w:sz w:val="22"/>
          <w:szCs w:val="22"/>
        </w:rPr>
        <w:t xml:space="preserve"> so</w:t>
      </w:r>
      <w:r w:rsidR="00947432">
        <w:rPr>
          <w:rFonts w:ascii="Book Antiqua" w:hAnsi="Book Antiqua"/>
          <w:sz w:val="22"/>
          <w:szCs w:val="22"/>
        </w:rPr>
        <w:t xml:space="preserve"> we </w:t>
      </w:r>
      <w:r w:rsidR="00A2137D" w:rsidRPr="00EE27F4">
        <w:rPr>
          <w:rFonts w:ascii="Book Antiqua" w:hAnsi="Book Antiqua"/>
          <w:sz w:val="22"/>
          <w:szCs w:val="22"/>
        </w:rPr>
        <w:t>will review your budget and expenses with you</w:t>
      </w:r>
      <w:r w:rsidR="00A2137D">
        <w:rPr>
          <w:rFonts w:ascii="Book Antiqua" w:hAnsi="Book Antiqua"/>
          <w:sz w:val="22"/>
          <w:szCs w:val="22"/>
        </w:rPr>
        <w:t xml:space="preserve">.  </w:t>
      </w:r>
      <w:r w:rsidR="00437EB2">
        <w:rPr>
          <w:rFonts w:ascii="Book Antiqua" w:hAnsi="Book Antiqua"/>
          <w:sz w:val="22"/>
          <w:szCs w:val="22"/>
        </w:rPr>
        <w:t>For example, Catholic Charities does not want to compensate the la</w:t>
      </w:r>
      <w:r w:rsidRPr="003D476C">
        <w:rPr>
          <w:rFonts w:ascii="Book Antiqua" w:hAnsi="Book Antiqua"/>
          <w:sz w:val="22"/>
          <w:szCs w:val="22"/>
        </w:rPr>
        <w:t xml:space="preserve">ndlord </w:t>
      </w:r>
      <w:r w:rsidR="00437EB2">
        <w:rPr>
          <w:rFonts w:ascii="Book Antiqua" w:hAnsi="Book Antiqua"/>
          <w:sz w:val="22"/>
          <w:szCs w:val="22"/>
        </w:rPr>
        <w:t>and then</w:t>
      </w:r>
      <w:r w:rsidR="008F2195">
        <w:rPr>
          <w:rFonts w:ascii="Book Antiqua" w:hAnsi="Book Antiqua"/>
          <w:sz w:val="22"/>
          <w:szCs w:val="22"/>
        </w:rPr>
        <w:t>,</w:t>
      </w:r>
      <w:r w:rsidR="00437EB2">
        <w:rPr>
          <w:rFonts w:ascii="Book Antiqua" w:hAnsi="Book Antiqua"/>
          <w:sz w:val="22"/>
          <w:szCs w:val="22"/>
        </w:rPr>
        <w:t xml:space="preserve"> </w:t>
      </w:r>
      <w:r w:rsidR="004C3CD6">
        <w:rPr>
          <w:rFonts w:ascii="Book Antiqua" w:hAnsi="Book Antiqua"/>
          <w:sz w:val="22"/>
          <w:szCs w:val="22"/>
        </w:rPr>
        <w:t>due to lack of resources on your part</w:t>
      </w:r>
      <w:r w:rsidR="008F2195">
        <w:rPr>
          <w:rFonts w:ascii="Book Antiqua" w:hAnsi="Book Antiqua"/>
          <w:sz w:val="22"/>
          <w:szCs w:val="22"/>
        </w:rPr>
        <w:t>,</w:t>
      </w:r>
      <w:r w:rsidR="004C3CD6">
        <w:rPr>
          <w:rFonts w:ascii="Book Antiqua" w:hAnsi="Book Antiqua"/>
          <w:sz w:val="22"/>
          <w:szCs w:val="22"/>
        </w:rPr>
        <w:t xml:space="preserve"> </w:t>
      </w:r>
      <w:r w:rsidR="00437EB2">
        <w:rPr>
          <w:rFonts w:ascii="Book Antiqua" w:hAnsi="Book Antiqua"/>
          <w:sz w:val="22"/>
          <w:szCs w:val="22"/>
        </w:rPr>
        <w:t>have an</w:t>
      </w:r>
      <w:r w:rsidR="008F5899">
        <w:rPr>
          <w:rFonts w:ascii="Book Antiqua" w:hAnsi="Book Antiqua"/>
          <w:sz w:val="22"/>
          <w:szCs w:val="22"/>
        </w:rPr>
        <w:t>other</w:t>
      </w:r>
      <w:r w:rsidR="00437EB2">
        <w:rPr>
          <w:rFonts w:ascii="Book Antiqua" w:hAnsi="Book Antiqua"/>
          <w:sz w:val="22"/>
          <w:szCs w:val="22"/>
        </w:rPr>
        <w:t xml:space="preserve"> eviction notice</w:t>
      </w:r>
      <w:r w:rsidR="008F5899">
        <w:rPr>
          <w:rFonts w:ascii="Book Antiqua" w:hAnsi="Book Antiqua"/>
          <w:sz w:val="22"/>
          <w:szCs w:val="22"/>
        </w:rPr>
        <w:t xml:space="preserve"> follow</w:t>
      </w:r>
      <w:r w:rsidRPr="003D476C">
        <w:rPr>
          <w:rFonts w:ascii="Book Antiqua" w:hAnsi="Book Antiqua"/>
          <w:sz w:val="22"/>
          <w:szCs w:val="22"/>
        </w:rPr>
        <w:t xml:space="preserve"> within a short period of time</w:t>
      </w:r>
      <w:r w:rsidR="005C7EA9" w:rsidRPr="003D476C">
        <w:rPr>
          <w:rFonts w:ascii="Book Antiqua" w:hAnsi="Book Antiqua"/>
          <w:sz w:val="22"/>
          <w:szCs w:val="22"/>
        </w:rPr>
        <w:t xml:space="preserve">. </w:t>
      </w:r>
    </w:p>
    <w:p w14:paraId="544B37E0" w14:textId="4D91D287" w:rsidR="0011769C" w:rsidRDefault="0011769C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6E465D88" w14:textId="1C7F181B" w:rsidR="00124312" w:rsidRDefault="00124312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52CC7449" w14:textId="0B67B22D" w:rsidR="00124312" w:rsidRDefault="00124312" w:rsidP="003D476C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432B26FC" w14:textId="77777777" w:rsidR="00124312" w:rsidRDefault="00124312" w:rsidP="00124312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</w:p>
    <w:sectPr w:rsidR="00124312" w:rsidSect="00FB718C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3A31" w14:textId="77777777" w:rsidR="007178E3" w:rsidRDefault="007178E3" w:rsidP="008534F3">
      <w:pPr>
        <w:spacing w:before="0" w:after="0" w:line="240" w:lineRule="auto"/>
      </w:pPr>
      <w:r>
        <w:separator/>
      </w:r>
    </w:p>
  </w:endnote>
  <w:endnote w:type="continuationSeparator" w:id="0">
    <w:p w14:paraId="184D4645" w14:textId="77777777" w:rsidR="007178E3" w:rsidRDefault="007178E3" w:rsidP="00853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384C" w14:textId="7F54E27F" w:rsidR="00D903D3" w:rsidRPr="00D903D3" w:rsidRDefault="00D903D3">
    <w:pPr>
      <w:pStyle w:val="Footer"/>
      <w:rPr>
        <w:rFonts w:ascii="Book Antiqua" w:hAnsi="Book Antiqua"/>
      </w:rPr>
    </w:pPr>
    <w:r w:rsidRPr="00D903D3">
      <w:rPr>
        <w:rFonts w:ascii="Book Antiqua" w:hAnsi="Book Antiqua"/>
      </w:rPr>
      <w:t>Family and Community Center Eligibility Guidelines</w:t>
    </w:r>
    <w:r w:rsidRPr="00D903D3">
      <w:rPr>
        <w:rFonts w:ascii="Book Antiqua" w:hAnsi="Book Antiqua"/>
      </w:rPr>
      <w:tab/>
    </w:r>
    <w:r>
      <w:tab/>
    </w:r>
    <w:r>
      <w:tab/>
    </w:r>
    <w:r>
      <w:tab/>
    </w:r>
    <w:r w:rsidR="00124312">
      <w:rPr>
        <w:rFonts w:ascii="Book Antiqua" w:hAnsi="Book Antiqua"/>
      </w:rPr>
      <w:t xml:space="preserve">Revised </w:t>
    </w:r>
    <w:r w:rsidR="00992D72">
      <w:rPr>
        <w:rFonts w:ascii="Book Antiqua" w:hAnsi="Book Antiqua"/>
      </w:rPr>
      <w:t>1/7/2026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B6B2" w14:textId="77777777" w:rsidR="007178E3" w:rsidRDefault="007178E3" w:rsidP="008534F3">
      <w:pPr>
        <w:spacing w:before="0" w:after="0" w:line="240" w:lineRule="auto"/>
      </w:pPr>
      <w:r>
        <w:separator/>
      </w:r>
    </w:p>
  </w:footnote>
  <w:footnote w:type="continuationSeparator" w:id="0">
    <w:p w14:paraId="74D6BA88" w14:textId="77777777" w:rsidR="007178E3" w:rsidRDefault="007178E3" w:rsidP="00853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309" w14:textId="77777777" w:rsidR="008534F3" w:rsidRDefault="008534F3" w:rsidP="008534F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71A2" w14:textId="1027C056" w:rsidR="00FB718C" w:rsidRDefault="009601B2" w:rsidP="009601B2">
    <w:pPr>
      <w:pStyle w:val="NormalWeb"/>
      <w:jc w:val="center"/>
    </w:pPr>
    <w:r>
      <w:rPr>
        <w:noProof/>
      </w:rPr>
      <mc:AlternateContent>
        <mc:Choice Requires="wps">
          <w:drawing>
            <wp:inline distT="0" distB="0" distL="0" distR="0" wp14:anchorId="7C531B5E" wp14:editId="1B4DEE0C">
              <wp:extent cx="304800" cy="304800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551BB5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79E8B88C" wp14:editId="30402DC0">
          <wp:extent cx="1766047" cy="994344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924" cy="100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8144D09"/>
    <w:multiLevelType w:val="hybridMultilevel"/>
    <w:tmpl w:val="0C3A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74"/>
    <w:rsid w:val="00081E6D"/>
    <w:rsid w:val="000A3158"/>
    <w:rsid w:val="000A7C56"/>
    <w:rsid w:val="0011769C"/>
    <w:rsid w:val="00124312"/>
    <w:rsid w:val="00133BFB"/>
    <w:rsid w:val="00143829"/>
    <w:rsid w:val="00153C2A"/>
    <w:rsid w:val="00155E0C"/>
    <w:rsid w:val="00190629"/>
    <w:rsid w:val="00236249"/>
    <w:rsid w:val="002C53DF"/>
    <w:rsid w:val="002D7E79"/>
    <w:rsid w:val="003A040C"/>
    <w:rsid w:val="003D476C"/>
    <w:rsid w:val="00401320"/>
    <w:rsid w:val="00415AE8"/>
    <w:rsid w:val="00423876"/>
    <w:rsid w:val="00437EB2"/>
    <w:rsid w:val="00440469"/>
    <w:rsid w:val="004B2E9B"/>
    <w:rsid w:val="004B7744"/>
    <w:rsid w:val="004C3CD6"/>
    <w:rsid w:val="005122FE"/>
    <w:rsid w:val="00533375"/>
    <w:rsid w:val="005C7EA9"/>
    <w:rsid w:val="005D2FEC"/>
    <w:rsid w:val="00604EDD"/>
    <w:rsid w:val="00645252"/>
    <w:rsid w:val="006623C3"/>
    <w:rsid w:val="00662A1D"/>
    <w:rsid w:val="00666086"/>
    <w:rsid w:val="00681D0D"/>
    <w:rsid w:val="006D3D74"/>
    <w:rsid w:val="006F391E"/>
    <w:rsid w:val="006F4146"/>
    <w:rsid w:val="007178E3"/>
    <w:rsid w:val="00732CC5"/>
    <w:rsid w:val="00734A04"/>
    <w:rsid w:val="007D76C4"/>
    <w:rsid w:val="00831299"/>
    <w:rsid w:val="0083569A"/>
    <w:rsid w:val="008534F3"/>
    <w:rsid w:val="008A7888"/>
    <w:rsid w:val="008C2F35"/>
    <w:rsid w:val="008F2195"/>
    <w:rsid w:val="008F5899"/>
    <w:rsid w:val="00942D30"/>
    <w:rsid w:val="00947432"/>
    <w:rsid w:val="009601B2"/>
    <w:rsid w:val="009921A9"/>
    <w:rsid w:val="00992D72"/>
    <w:rsid w:val="009B6F6B"/>
    <w:rsid w:val="009D66EF"/>
    <w:rsid w:val="009D67A7"/>
    <w:rsid w:val="009F72B2"/>
    <w:rsid w:val="00A2137D"/>
    <w:rsid w:val="00A514B6"/>
    <w:rsid w:val="00A85A7B"/>
    <w:rsid w:val="00A9204E"/>
    <w:rsid w:val="00AC0DFD"/>
    <w:rsid w:val="00AC297E"/>
    <w:rsid w:val="00B64247"/>
    <w:rsid w:val="00B84835"/>
    <w:rsid w:val="00BB0EF7"/>
    <w:rsid w:val="00BB5DBF"/>
    <w:rsid w:val="00C4400C"/>
    <w:rsid w:val="00C56730"/>
    <w:rsid w:val="00D903D3"/>
    <w:rsid w:val="00E26C74"/>
    <w:rsid w:val="00EE27F4"/>
    <w:rsid w:val="00F0720C"/>
    <w:rsid w:val="00F712E0"/>
    <w:rsid w:val="00FB3BC0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2A10C4"/>
  <w15:chartTrackingRefBased/>
  <w15:docId w15:val="{794B54B6-73B2-49DB-98ED-782CA8A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74"/>
  </w:style>
  <w:style w:type="paragraph" w:styleId="Heading1">
    <w:name w:val="heading 1"/>
    <w:basedOn w:val="Normal"/>
    <w:next w:val="Normal"/>
    <w:link w:val="Heading1Char"/>
    <w:uiPriority w:val="9"/>
    <w:qFormat/>
    <w:rsid w:val="00E26C74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74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C74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C74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74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C74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6C74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6C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6C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74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26C74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26C74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26C74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26C7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E26C7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6C74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6C74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26C74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E26C74"/>
    <w:rPr>
      <w:i/>
      <w:iCs/>
      <w:color w:val="1A495C" w:themeColor="accent1" w:themeShade="7F"/>
    </w:rPr>
  </w:style>
  <w:style w:type="character" w:styleId="Emphasis">
    <w:name w:val="Emphasis"/>
    <w:uiPriority w:val="20"/>
    <w:qFormat/>
    <w:rsid w:val="00E26C74"/>
    <w:rPr>
      <w:caps/>
      <w:color w:val="1A495C" w:themeColor="accent1" w:themeShade="7F"/>
      <w:spacing w:val="5"/>
    </w:rPr>
  </w:style>
  <w:style w:type="character" w:styleId="IntenseEmphasis">
    <w:name w:val="Intense Emphasis"/>
    <w:uiPriority w:val="21"/>
    <w:qFormat/>
    <w:rsid w:val="00E26C74"/>
    <w:rPr>
      <w:b/>
      <w:bCs/>
      <w:caps/>
      <w:color w:val="1A495C" w:themeColor="accent1" w:themeShade="7F"/>
      <w:spacing w:val="10"/>
    </w:rPr>
  </w:style>
  <w:style w:type="character" w:styleId="Strong">
    <w:name w:val="Strong"/>
    <w:uiPriority w:val="22"/>
    <w:qFormat/>
    <w:rsid w:val="00E26C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26C7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6C7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74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74"/>
    <w:rPr>
      <w:color w:val="3494BA" w:themeColor="accent1"/>
      <w:sz w:val="24"/>
      <w:szCs w:val="24"/>
    </w:rPr>
  </w:style>
  <w:style w:type="character" w:styleId="SubtleReference">
    <w:name w:val="Subtle Reference"/>
    <w:uiPriority w:val="31"/>
    <w:qFormat/>
    <w:rsid w:val="00E26C74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E26C74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E26C74"/>
    <w:rPr>
      <w:b/>
      <w:bCs/>
      <w:i/>
      <w:iCs/>
      <w:spacing w:val="0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A495D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F6715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26C74"/>
    <w:rPr>
      <w:b/>
      <w:bCs/>
      <w:color w:val="276E8B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3494BA" w:themeColor="accent1" w:shadow="1" w:frame="1"/>
        <w:left w:val="single" w:sz="2" w:space="10" w:color="3494BA" w:themeColor="accent1" w:shadow="1" w:frame="1"/>
        <w:bottom w:val="single" w:sz="2" w:space="10" w:color="3494BA" w:themeColor="accent1" w:shadow="1" w:frame="1"/>
        <w:right w:val="single" w:sz="2" w:space="10" w:color="3494BA" w:themeColor="accent1" w:shadow="1" w:frame="1"/>
      </w:pBdr>
      <w:ind w:left="1152" w:right="1152"/>
    </w:pPr>
    <w:rPr>
      <w:i/>
      <w:iCs/>
      <w:color w:val="1A495D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25384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E26C74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C74"/>
    <w:pPr>
      <w:outlineLvl w:val="9"/>
    </w:pPr>
  </w:style>
  <w:style w:type="paragraph" w:styleId="ListParagraph">
    <w:name w:val="List Paragraph"/>
    <w:basedOn w:val="Normal"/>
    <w:uiPriority w:val="34"/>
    <w:qFormat/>
    <w:rsid w:val="00F7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1B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umea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9AFEF-A05E-4321-8052-43358E00E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Loumeau, Sylvia</dc:creator>
  <cp:keywords/>
  <dc:description/>
  <cp:lastModifiedBy>McHugh, Sharon</cp:lastModifiedBy>
  <cp:revision>2</cp:revision>
  <cp:lastPrinted>2025-06-19T16:05:00Z</cp:lastPrinted>
  <dcterms:created xsi:type="dcterms:W3CDTF">2026-03-12T19:48:00Z</dcterms:created>
  <dcterms:modified xsi:type="dcterms:W3CDTF">2026-03-12T19:48:00Z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8b1bdf02-9468-4650-8803-f8ba76aa7351</vt:lpwstr>
  </property>
</Properties>
</file>